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" w:cs="Century" w:eastAsia="Century" w:hAnsi="Century"/>
          <w:b w:val="1"/>
          <w:color w:val="000000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b w:val="1"/>
          <w:color w:val="000000"/>
          <w:sz w:val="24"/>
          <w:szCs w:val="24"/>
          <w:rtl w:val="0"/>
        </w:rPr>
        <w:t xml:space="preserve">CÉDULA DE IDENTIFICACIÓN DE DATOS DEL RESPONSABLE DE LA CONTRALORÍA SOCIAL DEL PROFEXCE, 2020</w:t>
      </w:r>
    </w:p>
    <w:tbl>
      <w:tblPr>
        <w:tblStyle w:val="Table1"/>
        <w:tblW w:w="9346.0" w:type="dxa"/>
        <w:jc w:val="left"/>
        <w:tblInd w:w="-10.0" w:type="dxa"/>
        <w:tblLayout w:type="fixed"/>
        <w:tblLook w:val="0400"/>
      </w:tblPr>
      <w:tblGrid>
        <w:gridCol w:w="2977"/>
        <w:gridCol w:w="6369"/>
        <w:tblGridChange w:id="0">
          <w:tblGrid>
            <w:gridCol w:w="2977"/>
            <w:gridCol w:w="6369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IDENTIFICACIÓN DEL PROGRAMA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Dependencia: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 SEP.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del Programa: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Programa Fortalecimiento a la Calidad Educativa (PROFEXCE)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Año del Programa: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2020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Ejercicio  de la CS: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2020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INSTANCIA EJECUTORA (UNIVERSIDAD TECNOLÓGICA O POLITÉCNICA)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 la Universidad: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del Titular: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Clave y Nombre Localidad*: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Clave y Nombre Municipio*: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Teléfono (con clave lada):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DATOS DEL ENLACE DE CONTRALORÍA SOCIAL Y RESPONSABLE DEL USO DEL SISTEMA DE CONTRALORIA SOCIAL (SICS)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R.F.C. (con homoclave)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C.U.R.P.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Teléfono y Extensión del trabajo (con clave lada):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 alterno: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Usuario**: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Contraseña**: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*Se piden estos campos separados, porque a veces en la dirección no lo especifican, ya que el sistema SICS los pide y porque son campos obligatorios.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**No se llena, la CGUTyP (Instancia Normativa) las generará.</w:t>
      </w:r>
    </w:p>
    <w:sectPr>
      <w:headerReference r:id="rId6" w:type="default"/>
      <w:pgSz w:h="15840" w:w="12240" w:orient="portrait"/>
      <w:pgMar w:bottom="624" w:top="1134" w:left="1134" w:right="1134" w:header="39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dobe Caslon Pro"/>
  <w:font w:name="Century"/>
  <w:font w:name="Trajan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Trajan Pro" w:cs="Trajan Pro" w:eastAsia="Trajan Pro" w:hAnsi="Trajan Pro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2251710</wp:posOffset>
          </wp:positionH>
          <wp:positionV relativeFrom="paragraph">
            <wp:posOffset>-52069</wp:posOffset>
          </wp:positionV>
          <wp:extent cx="1495425" cy="61785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80011</wp:posOffset>
          </wp:positionH>
          <wp:positionV relativeFrom="paragraph">
            <wp:posOffset>22225</wp:posOffset>
          </wp:positionV>
          <wp:extent cx="1226575" cy="4494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5299710</wp:posOffset>
          </wp:positionH>
          <wp:positionV relativeFrom="paragraph">
            <wp:posOffset>-99694</wp:posOffset>
          </wp:positionV>
          <wp:extent cx="623607" cy="563599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