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Secretaría de la Función Pública (SFP)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3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9"/>
        <w:gridCol w:w="6804"/>
        <w:tblGridChange w:id="0">
          <w:tblGrid>
            <w:gridCol w:w="2269"/>
            <w:gridCol w:w="680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3">
            <w:pPr>
              <w:ind w:left="57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36"/>
                <w:szCs w:val="36"/>
                <w:rtl w:val="0"/>
              </w:rPr>
              <w:t xml:space="preserve">Atención Ciudadana en la Secretaría de la Función Pública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hanging="340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Denuncia Ciudadana de la Corrupción (SIDEC):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hanging="340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https://sidec.funcionpublica.gob.mx/#!/ 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hanging="340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Vía correspondencia: Envía tu escrito a la Dirección General de Denuncias e Investigaciones de la Secretaría de la Función Pública en Av. Insurgentes Sur No. 1735, Piso 2 Ala Norte, Guadalupe Inn, Álvaro Obregón, CP 01020, Ciudad de México.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hanging="340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Vía telefónica: En el interior de la República al 800 11 28 700 y en la Ciudad de México 55 2000 2000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hanging="340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Presencial: En el módulo 3 de la Secretaría de la Función Pública ubicado en Av. Insurgentes Sur 1735, PB, Guadalupe Inn, Álvaro Obregón, Código Postal 01020, Ciudad de México.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hanging="340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Vía correo electrónico: contraloriasocial@funcionpublica.gob.mx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hanging="340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Plataforma: Ciudadanos Alertadores Internos y Externos de la Corrupción. La plataforma de alertadores está diseñada para atender casos graves de corrupción y/o en los que se requiere confidencialidad: https://alertadores.funcionpublica.gob.mx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hanging="340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Aplicación “Denuncia Ciudadana de la Corrupción”.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Fecha de actualización: 17-SEP-2020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right"/>
      <w:rPr>
        <w:rFonts w:ascii="Arial" w:cs="Arial" w:eastAsia="Arial" w:hAnsi="Arial"/>
        <w:b w:val="1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Subsecretaría de Educación Superior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-539807</wp:posOffset>
          </wp:positionH>
          <wp:positionV relativeFrom="paragraph">
            <wp:posOffset>-152696</wp:posOffset>
          </wp:positionV>
          <wp:extent cx="1756846" cy="902047"/>
          <wp:effectExtent b="0" l="0" r="0" t="0"/>
          <wp:wrapSquare wrapText="bothSides" distB="0" distT="0" distL="0" distR="0"/>
          <wp:docPr descr="D:\Users\sonia.tapia\Documents\AÑO 2019\CS 2019\CD CAP CS 2019\SEP3.jpg" id="1" name="image1.jpg"/>
          <a:graphic>
            <a:graphicData uri="http://schemas.openxmlformats.org/drawingml/2006/picture">
              <pic:pic>
                <pic:nvPicPr>
                  <pic:cNvPr descr="D:\Users\sonia.tapia\Documents\AÑO 2019\CS 2019\CD CAP CS 2019\SEP3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6846" cy="90204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jc w:val="right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Dirección General de Universidades </w:t>
    </w:r>
  </w:p>
  <w:p w:rsidR="00000000" w:rsidDel="00000000" w:rsidP="00000000" w:rsidRDefault="00000000" w:rsidRPr="00000000" w14:paraId="00000012">
    <w:pPr>
      <w:jc w:val="right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Tecnológicas y Politécnicas</w:t>
    </w:r>
  </w:p>
  <w:p w:rsidR="00000000" w:rsidDel="00000000" w:rsidP="00000000" w:rsidRDefault="00000000" w:rsidRPr="00000000" w14:paraId="00000013">
    <w:pPr>
      <w:pBdr>
        <w:bottom w:color="000000" w:space="1" w:sz="12" w:val="single"/>
      </w:pBdr>
      <w:jc w:val="center"/>
      <w:rPr>
        <w:rFonts w:ascii="Arial" w:cs="Arial" w:eastAsia="Arial" w:hAnsi="Arial"/>
        <w:b w:val="1"/>
        <w:smallCaps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Bdr>
        <w:bottom w:color="000000" w:space="1" w:sz="12" w:val="single"/>
      </w:pBdr>
      <w:spacing w:line="240" w:lineRule="auto"/>
      <w:jc w:val="center"/>
      <w:rPr>
        <w:rFonts w:ascii="Times New Roman" w:cs="Times New Roman" w:eastAsia="Times New Roman" w:hAnsi="Times New Roman"/>
        <w:b w:val="1"/>
        <w:smallCaps w:val="1"/>
        <w:sz w:val="32"/>
        <w:szCs w:val="32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1"/>
        <w:sz w:val="32"/>
        <w:szCs w:val="32"/>
        <w:rtl w:val="0"/>
      </w:rPr>
      <w:t xml:space="preserve">Contraloría Social 2020</w:t>
    </w:r>
  </w:p>
  <w:p w:rsidR="00000000" w:rsidDel="00000000" w:rsidP="00000000" w:rsidRDefault="00000000" w:rsidRPr="00000000" w14:paraId="00000015">
    <w:pPr>
      <w:pBdr>
        <w:bottom w:color="000000" w:space="1" w:sz="12" w:val="single"/>
      </w:pBdr>
      <w:spacing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1"/>
        <w:sz w:val="26"/>
        <w:szCs w:val="26"/>
        <w:rtl w:val="0"/>
      </w:rPr>
      <w:t xml:space="preserve">Programa Fortalecimiento A la Excelencia Educativa (PROFEXCE) 2020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